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DD" w:rsidRPr="00C26AE8" w:rsidRDefault="00756BDD" w:rsidP="00756BDD">
      <w:pPr>
        <w:jc w:val="both"/>
        <w:rPr>
          <w:rFonts w:ascii="Garamond" w:hAnsi="Garamond"/>
          <w:sz w:val="24"/>
          <w:szCs w:val="24"/>
        </w:rPr>
      </w:pPr>
      <w:r w:rsidRPr="00C26AE8">
        <w:rPr>
          <w:rFonts w:ascii="Garamond" w:hAnsi="Garamond"/>
          <w:sz w:val="24"/>
          <w:szCs w:val="24"/>
        </w:rPr>
        <w:t xml:space="preserve">REGLAMENTO </w:t>
      </w:r>
      <w:r w:rsidR="00C26AE8">
        <w:rPr>
          <w:rFonts w:ascii="Garamond" w:hAnsi="Garamond"/>
          <w:sz w:val="24"/>
          <w:szCs w:val="24"/>
        </w:rPr>
        <w:t xml:space="preserve">GENERAL </w:t>
      </w:r>
      <w:r w:rsidRPr="00C26AE8">
        <w:rPr>
          <w:rFonts w:ascii="Garamond" w:hAnsi="Garamond"/>
          <w:sz w:val="24"/>
          <w:szCs w:val="24"/>
        </w:rPr>
        <w:t xml:space="preserve">DE LA LEY </w:t>
      </w:r>
      <w:r w:rsidR="00BC22DD">
        <w:rPr>
          <w:rFonts w:ascii="Garamond" w:hAnsi="Garamond"/>
          <w:sz w:val="24"/>
          <w:szCs w:val="24"/>
        </w:rPr>
        <w:t xml:space="preserve">ORGÁNICA </w:t>
      </w:r>
      <w:r w:rsidRPr="00C26AE8">
        <w:rPr>
          <w:rFonts w:ascii="Garamond" w:hAnsi="Garamond"/>
          <w:sz w:val="24"/>
          <w:szCs w:val="24"/>
        </w:rPr>
        <w:t>DEL TRIBUNAL SUPERIOR DE CUENTAS</w:t>
      </w:r>
    </w:p>
    <w:p w:rsidR="00756BDD" w:rsidRDefault="00756BDD" w:rsidP="00C26AE8">
      <w:pPr>
        <w:spacing w:line="276" w:lineRule="auto"/>
        <w:jc w:val="both"/>
        <w:rPr>
          <w:rFonts w:ascii="Garamond" w:hAnsi="Garamond"/>
          <w:sz w:val="24"/>
          <w:szCs w:val="24"/>
        </w:rPr>
      </w:pPr>
      <w:r w:rsidRPr="007375D3">
        <w:rPr>
          <w:rFonts w:ascii="Garamond" w:hAnsi="Garamond"/>
          <w:b/>
          <w:sz w:val="24"/>
          <w:szCs w:val="24"/>
        </w:rPr>
        <w:t>Artículo 45.- R</w:t>
      </w:r>
      <w:r w:rsidR="00BC22DD">
        <w:rPr>
          <w:rFonts w:ascii="Garamond" w:hAnsi="Garamond"/>
          <w:b/>
          <w:sz w:val="24"/>
          <w:szCs w:val="24"/>
        </w:rPr>
        <w:t xml:space="preserve">ESPONSABILIDADES DE LAS </w:t>
      </w:r>
      <w:bookmarkStart w:id="0" w:name="_GoBack"/>
      <w:r w:rsidR="00BC22DD">
        <w:rPr>
          <w:rFonts w:ascii="Garamond" w:hAnsi="Garamond"/>
          <w:b/>
          <w:sz w:val="24"/>
          <w:szCs w:val="24"/>
        </w:rPr>
        <w:t>AUDITORÍ</w:t>
      </w:r>
      <w:r w:rsidR="00BC22DD" w:rsidRPr="007375D3">
        <w:rPr>
          <w:rFonts w:ascii="Garamond" w:hAnsi="Garamond"/>
          <w:b/>
          <w:sz w:val="24"/>
          <w:szCs w:val="24"/>
        </w:rPr>
        <w:t xml:space="preserve">AS </w:t>
      </w:r>
      <w:bookmarkEnd w:id="0"/>
      <w:r w:rsidRPr="007375D3">
        <w:rPr>
          <w:rFonts w:ascii="Garamond" w:hAnsi="Garamond"/>
          <w:b/>
          <w:sz w:val="24"/>
          <w:szCs w:val="24"/>
        </w:rPr>
        <w:t>INTERNAS.-</w:t>
      </w:r>
      <w:r w:rsidRPr="00756BDD">
        <w:rPr>
          <w:rFonts w:ascii="Garamond" w:hAnsi="Garamond"/>
          <w:sz w:val="24"/>
          <w:szCs w:val="24"/>
        </w:rPr>
        <w:t xml:space="preserve"> Las Unidades de Auditorías Internas tienen las siguientes responsabilidades: </w:t>
      </w:r>
    </w:p>
    <w:p w:rsidR="00756BDD" w:rsidRDefault="00756BDD" w:rsidP="00C26AE8">
      <w:pPr>
        <w:pStyle w:val="Prrafodelista"/>
        <w:numPr>
          <w:ilvl w:val="0"/>
          <w:numId w:val="1"/>
        </w:numPr>
        <w:spacing w:line="276" w:lineRule="auto"/>
        <w:jc w:val="both"/>
        <w:rPr>
          <w:rFonts w:ascii="Garamond" w:hAnsi="Garamond"/>
          <w:sz w:val="24"/>
          <w:szCs w:val="24"/>
        </w:rPr>
      </w:pPr>
      <w:r w:rsidRPr="00C26AE8">
        <w:rPr>
          <w:rFonts w:ascii="Garamond" w:hAnsi="Garamond"/>
          <w:sz w:val="24"/>
          <w:szCs w:val="24"/>
        </w:rPr>
        <w:t xml:space="preserve">Preparar el plan de auditoría con base a riesgo inherente y remitirlo antes de la fecha establecida al departamento del Tribunal Superior de Cuentas que supervisa las auditorías internas y luego de su aprobación, remitir copia al titular o cuerpo colegiado de la entidad. </w:t>
      </w:r>
    </w:p>
    <w:p w:rsidR="0058591C" w:rsidRPr="00C26AE8" w:rsidRDefault="0058591C" w:rsidP="0058591C">
      <w:pPr>
        <w:pStyle w:val="Prrafodelista"/>
        <w:spacing w:line="276" w:lineRule="auto"/>
        <w:ind w:left="360"/>
        <w:jc w:val="both"/>
        <w:rPr>
          <w:rFonts w:ascii="Garamond" w:hAnsi="Garamond"/>
          <w:sz w:val="24"/>
          <w:szCs w:val="24"/>
        </w:rPr>
      </w:pPr>
    </w:p>
    <w:p w:rsidR="00756BDD" w:rsidRDefault="00756BDD" w:rsidP="00C26AE8">
      <w:pPr>
        <w:pStyle w:val="Prrafodelista"/>
        <w:numPr>
          <w:ilvl w:val="0"/>
          <w:numId w:val="1"/>
        </w:numPr>
        <w:spacing w:line="276" w:lineRule="auto"/>
        <w:jc w:val="both"/>
        <w:rPr>
          <w:rFonts w:ascii="Garamond" w:hAnsi="Garamond"/>
          <w:sz w:val="24"/>
          <w:szCs w:val="24"/>
        </w:rPr>
      </w:pPr>
      <w:r w:rsidRPr="00756BDD">
        <w:rPr>
          <w:rFonts w:ascii="Garamond" w:hAnsi="Garamond"/>
          <w:sz w:val="24"/>
          <w:szCs w:val="24"/>
        </w:rPr>
        <w:t xml:space="preserve">Proporcionar al titular o cuerpo colegiado de la entidad, recomendaciones sobre áreas sujetas a fiscalización. </w:t>
      </w:r>
    </w:p>
    <w:p w:rsidR="0058591C" w:rsidRDefault="0058591C" w:rsidP="0058591C">
      <w:pPr>
        <w:pStyle w:val="Prrafodelista"/>
        <w:spacing w:line="276" w:lineRule="auto"/>
        <w:ind w:left="360"/>
        <w:jc w:val="both"/>
        <w:rPr>
          <w:rFonts w:ascii="Garamond" w:hAnsi="Garamond"/>
          <w:sz w:val="24"/>
          <w:szCs w:val="24"/>
        </w:rPr>
      </w:pPr>
    </w:p>
    <w:p w:rsidR="00756BDD" w:rsidRDefault="00756BDD" w:rsidP="00C26AE8">
      <w:pPr>
        <w:pStyle w:val="Prrafodelista"/>
        <w:numPr>
          <w:ilvl w:val="0"/>
          <w:numId w:val="1"/>
        </w:numPr>
        <w:spacing w:line="276" w:lineRule="auto"/>
        <w:jc w:val="both"/>
        <w:rPr>
          <w:rFonts w:ascii="Garamond" w:hAnsi="Garamond"/>
          <w:sz w:val="24"/>
          <w:szCs w:val="24"/>
        </w:rPr>
      </w:pPr>
      <w:r w:rsidRPr="00756BDD">
        <w:rPr>
          <w:rFonts w:ascii="Garamond" w:hAnsi="Garamond"/>
          <w:sz w:val="24"/>
          <w:szCs w:val="24"/>
        </w:rPr>
        <w:t xml:space="preserve">Vigilar que las operaciones de la entidad se ejecuten con transparencia y en apego a las disposiciones legales, reglamentarias y demás resoluciones que se emitan. </w:t>
      </w:r>
    </w:p>
    <w:p w:rsidR="0058591C" w:rsidRDefault="0058591C" w:rsidP="0058591C">
      <w:pPr>
        <w:pStyle w:val="Prrafodelista"/>
        <w:spacing w:line="276" w:lineRule="auto"/>
        <w:ind w:left="360"/>
        <w:jc w:val="both"/>
        <w:rPr>
          <w:rFonts w:ascii="Garamond" w:hAnsi="Garamond"/>
          <w:sz w:val="24"/>
          <w:szCs w:val="24"/>
        </w:rPr>
      </w:pPr>
    </w:p>
    <w:p w:rsidR="00756BDD" w:rsidRDefault="00756BDD" w:rsidP="00C26AE8">
      <w:pPr>
        <w:pStyle w:val="Prrafodelista"/>
        <w:numPr>
          <w:ilvl w:val="0"/>
          <w:numId w:val="1"/>
        </w:numPr>
        <w:spacing w:line="276" w:lineRule="auto"/>
        <w:jc w:val="both"/>
        <w:rPr>
          <w:rFonts w:ascii="Garamond" w:hAnsi="Garamond"/>
          <w:sz w:val="24"/>
          <w:szCs w:val="24"/>
        </w:rPr>
      </w:pPr>
      <w:r w:rsidRPr="00756BDD">
        <w:rPr>
          <w:rFonts w:ascii="Garamond" w:hAnsi="Garamond"/>
          <w:sz w:val="24"/>
          <w:szCs w:val="24"/>
        </w:rPr>
        <w:t xml:space="preserve">Evaluar periódicamente la suficiencia y efectividad del sistema de control interno existente en la entidad y recomendar las medidas correctivas que sean pertinentes. </w:t>
      </w:r>
    </w:p>
    <w:p w:rsidR="0058591C" w:rsidRDefault="0058591C" w:rsidP="0058591C">
      <w:pPr>
        <w:pStyle w:val="Prrafodelista"/>
        <w:spacing w:line="276" w:lineRule="auto"/>
        <w:ind w:left="360"/>
        <w:jc w:val="both"/>
        <w:rPr>
          <w:rFonts w:ascii="Garamond" w:hAnsi="Garamond"/>
          <w:sz w:val="24"/>
          <w:szCs w:val="24"/>
        </w:rPr>
      </w:pPr>
    </w:p>
    <w:p w:rsidR="00756BDD" w:rsidRDefault="00756BDD" w:rsidP="00C26AE8">
      <w:pPr>
        <w:pStyle w:val="Prrafodelista"/>
        <w:numPr>
          <w:ilvl w:val="0"/>
          <w:numId w:val="1"/>
        </w:numPr>
        <w:spacing w:line="276" w:lineRule="auto"/>
        <w:jc w:val="both"/>
        <w:rPr>
          <w:rFonts w:ascii="Garamond" w:hAnsi="Garamond"/>
          <w:sz w:val="24"/>
          <w:szCs w:val="24"/>
        </w:rPr>
      </w:pPr>
      <w:r w:rsidRPr="00756BDD">
        <w:rPr>
          <w:rFonts w:ascii="Garamond" w:hAnsi="Garamond"/>
          <w:sz w:val="24"/>
          <w:szCs w:val="24"/>
        </w:rPr>
        <w:t xml:space="preserve">Promover ante los funcionarios y empleados una cultura de respeto y cumplimiento de las normas y procedimientos de control, como medio para lograr las metas y objetivos en forma económica, eficaz, eficiente y equitativa. </w:t>
      </w:r>
    </w:p>
    <w:p w:rsidR="0058591C" w:rsidRDefault="0058591C" w:rsidP="0058591C">
      <w:pPr>
        <w:pStyle w:val="Prrafodelista"/>
        <w:spacing w:line="276" w:lineRule="auto"/>
        <w:ind w:left="360"/>
        <w:jc w:val="both"/>
        <w:rPr>
          <w:rFonts w:ascii="Garamond" w:hAnsi="Garamond"/>
          <w:sz w:val="24"/>
          <w:szCs w:val="24"/>
        </w:rPr>
      </w:pPr>
    </w:p>
    <w:p w:rsidR="00756BDD" w:rsidRDefault="00756BDD" w:rsidP="00C26AE8">
      <w:pPr>
        <w:pStyle w:val="Prrafodelista"/>
        <w:numPr>
          <w:ilvl w:val="0"/>
          <w:numId w:val="1"/>
        </w:numPr>
        <w:spacing w:line="276" w:lineRule="auto"/>
        <w:jc w:val="both"/>
        <w:rPr>
          <w:rFonts w:ascii="Garamond" w:hAnsi="Garamond"/>
          <w:sz w:val="24"/>
          <w:szCs w:val="24"/>
        </w:rPr>
      </w:pPr>
      <w:r w:rsidRPr="00756BDD">
        <w:rPr>
          <w:rFonts w:ascii="Garamond" w:hAnsi="Garamond"/>
          <w:sz w:val="24"/>
          <w:szCs w:val="24"/>
        </w:rPr>
        <w:t xml:space="preserve">Comprobar que las erogaciones que realice la entidad, estén enmarcadas en las asignaciones presupuestarias aprobadas para el ejercicio en consonancia con las disposiciones legales, reglamentarias y/o resoluciones del titular o cuerpo colegiado de la entidad. </w:t>
      </w:r>
    </w:p>
    <w:p w:rsidR="0058591C" w:rsidRDefault="0058591C" w:rsidP="0058591C">
      <w:pPr>
        <w:pStyle w:val="Prrafodelista"/>
        <w:spacing w:line="276" w:lineRule="auto"/>
        <w:ind w:left="360"/>
        <w:jc w:val="both"/>
        <w:rPr>
          <w:rFonts w:ascii="Garamond" w:hAnsi="Garamond"/>
          <w:sz w:val="24"/>
          <w:szCs w:val="24"/>
        </w:rPr>
      </w:pPr>
    </w:p>
    <w:p w:rsidR="00756BDD" w:rsidRDefault="00756BDD" w:rsidP="00C26AE8">
      <w:pPr>
        <w:pStyle w:val="Prrafodelista"/>
        <w:numPr>
          <w:ilvl w:val="0"/>
          <w:numId w:val="1"/>
        </w:numPr>
        <w:spacing w:line="276" w:lineRule="auto"/>
        <w:jc w:val="both"/>
        <w:rPr>
          <w:rFonts w:ascii="Garamond" w:hAnsi="Garamond"/>
          <w:sz w:val="24"/>
          <w:szCs w:val="24"/>
        </w:rPr>
      </w:pPr>
      <w:r w:rsidRPr="00756BDD">
        <w:rPr>
          <w:rFonts w:ascii="Garamond" w:hAnsi="Garamond"/>
          <w:sz w:val="24"/>
          <w:szCs w:val="24"/>
        </w:rPr>
        <w:t xml:space="preserve">Realizar auditorías a posteriori o investigaciones específicas. </w:t>
      </w:r>
    </w:p>
    <w:p w:rsidR="0058591C" w:rsidRDefault="0058591C" w:rsidP="0058591C">
      <w:pPr>
        <w:pStyle w:val="Prrafodelista"/>
        <w:spacing w:line="276" w:lineRule="auto"/>
        <w:ind w:left="360"/>
        <w:jc w:val="both"/>
        <w:rPr>
          <w:rFonts w:ascii="Garamond" w:hAnsi="Garamond"/>
          <w:sz w:val="24"/>
          <w:szCs w:val="24"/>
        </w:rPr>
      </w:pPr>
    </w:p>
    <w:p w:rsidR="00756BDD" w:rsidRDefault="00756BDD" w:rsidP="00C26AE8">
      <w:pPr>
        <w:pStyle w:val="Prrafodelista"/>
        <w:numPr>
          <w:ilvl w:val="0"/>
          <w:numId w:val="1"/>
        </w:numPr>
        <w:spacing w:line="276" w:lineRule="auto"/>
        <w:jc w:val="both"/>
        <w:rPr>
          <w:rFonts w:ascii="Garamond" w:hAnsi="Garamond"/>
          <w:sz w:val="24"/>
          <w:szCs w:val="24"/>
        </w:rPr>
      </w:pPr>
      <w:r w:rsidRPr="00756BDD">
        <w:rPr>
          <w:rFonts w:ascii="Garamond" w:hAnsi="Garamond"/>
          <w:sz w:val="24"/>
          <w:szCs w:val="24"/>
        </w:rPr>
        <w:t xml:space="preserve">Comprobar la gestión y avance físico y financiero de los diferentes proyectos y programas que ejecute la entidad, de conformidad con los planes establecidos y aprobados. </w:t>
      </w:r>
    </w:p>
    <w:p w:rsidR="0058591C" w:rsidRPr="0058591C" w:rsidRDefault="0058591C" w:rsidP="0058591C">
      <w:pPr>
        <w:pStyle w:val="Prrafodelista"/>
        <w:rPr>
          <w:rFonts w:ascii="Garamond" w:hAnsi="Garamond"/>
          <w:sz w:val="24"/>
          <w:szCs w:val="24"/>
        </w:rPr>
      </w:pPr>
    </w:p>
    <w:p w:rsidR="00756BDD" w:rsidRDefault="00756BDD" w:rsidP="00C26AE8">
      <w:pPr>
        <w:pStyle w:val="Prrafodelista"/>
        <w:numPr>
          <w:ilvl w:val="0"/>
          <w:numId w:val="1"/>
        </w:numPr>
        <w:spacing w:line="276" w:lineRule="auto"/>
        <w:jc w:val="both"/>
        <w:rPr>
          <w:rFonts w:ascii="Garamond" w:hAnsi="Garamond"/>
          <w:sz w:val="24"/>
          <w:szCs w:val="24"/>
        </w:rPr>
      </w:pPr>
      <w:r w:rsidRPr="00756BDD">
        <w:rPr>
          <w:rFonts w:ascii="Garamond" w:hAnsi="Garamond"/>
          <w:sz w:val="24"/>
          <w:szCs w:val="24"/>
        </w:rPr>
        <w:t xml:space="preserve">Realizar el control preventivo y concurrente sobre los procesos que realice la entidad, a efecto de emitir las recomendaciones que corresponda. </w:t>
      </w:r>
    </w:p>
    <w:p w:rsidR="0058591C" w:rsidRDefault="0058591C" w:rsidP="0058591C">
      <w:pPr>
        <w:pStyle w:val="Prrafodelista"/>
        <w:spacing w:line="276" w:lineRule="auto"/>
        <w:ind w:left="360"/>
        <w:jc w:val="both"/>
        <w:rPr>
          <w:rFonts w:ascii="Garamond" w:hAnsi="Garamond"/>
          <w:sz w:val="24"/>
          <w:szCs w:val="24"/>
        </w:rPr>
      </w:pPr>
    </w:p>
    <w:p w:rsidR="00756BDD" w:rsidRDefault="00756BDD" w:rsidP="00C26AE8">
      <w:pPr>
        <w:pStyle w:val="Prrafodelista"/>
        <w:numPr>
          <w:ilvl w:val="0"/>
          <w:numId w:val="1"/>
        </w:numPr>
        <w:spacing w:line="276" w:lineRule="auto"/>
        <w:jc w:val="both"/>
        <w:rPr>
          <w:rFonts w:ascii="Garamond" w:hAnsi="Garamond"/>
          <w:sz w:val="24"/>
          <w:szCs w:val="24"/>
        </w:rPr>
      </w:pPr>
      <w:r w:rsidRPr="00756BDD">
        <w:rPr>
          <w:rFonts w:ascii="Garamond" w:hAnsi="Garamond"/>
          <w:sz w:val="24"/>
          <w:szCs w:val="24"/>
        </w:rPr>
        <w:t>Dar seguimiento a las recomendaciones</w:t>
      </w:r>
      <w:r w:rsidR="0058591C">
        <w:rPr>
          <w:rFonts w:ascii="Garamond" w:hAnsi="Garamond"/>
          <w:sz w:val="24"/>
          <w:szCs w:val="24"/>
        </w:rPr>
        <w:t xml:space="preserve"> que se emitan para la entidad.</w:t>
      </w:r>
    </w:p>
    <w:p w:rsidR="0058591C" w:rsidRDefault="0058591C" w:rsidP="0058591C">
      <w:pPr>
        <w:pStyle w:val="Prrafodelista"/>
        <w:spacing w:line="276" w:lineRule="auto"/>
        <w:ind w:left="360"/>
        <w:jc w:val="both"/>
        <w:rPr>
          <w:rFonts w:ascii="Garamond" w:hAnsi="Garamond"/>
          <w:sz w:val="24"/>
          <w:szCs w:val="24"/>
        </w:rPr>
      </w:pPr>
    </w:p>
    <w:p w:rsidR="00756BDD" w:rsidRDefault="00756BDD" w:rsidP="00C26AE8">
      <w:pPr>
        <w:pStyle w:val="Prrafodelista"/>
        <w:numPr>
          <w:ilvl w:val="0"/>
          <w:numId w:val="1"/>
        </w:numPr>
        <w:spacing w:line="276" w:lineRule="auto"/>
        <w:jc w:val="both"/>
        <w:rPr>
          <w:rFonts w:ascii="Garamond" w:hAnsi="Garamond"/>
          <w:sz w:val="24"/>
          <w:szCs w:val="24"/>
        </w:rPr>
      </w:pPr>
      <w:r w:rsidRPr="00756BDD">
        <w:rPr>
          <w:rFonts w:ascii="Garamond" w:hAnsi="Garamond"/>
          <w:sz w:val="24"/>
          <w:szCs w:val="24"/>
        </w:rPr>
        <w:t xml:space="preserve">Informar trimestralmente al Tribunal sobre la ejecución de las actividades previstas en el </w:t>
      </w:r>
      <w:r w:rsidR="00C26AE8">
        <w:rPr>
          <w:rFonts w:ascii="Garamond" w:hAnsi="Garamond"/>
          <w:sz w:val="24"/>
          <w:szCs w:val="24"/>
        </w:rPr>
        <w:t xml:space="preserve"> </w:t>
      </w:r>
      <w:r w:rsidRPr="00756BDD">
        <w:rPr>
          <w:rFonts w:ascii="Garamond" w:hAnsi="Garamond"/>
          <w:sz w:val="24"/>
          <w:szCs w:val="24"/>
        </w:rPr>
        <w:t xml:space="preserve">plan operativo anual. </w:t>
      </w:r>
    </w:p>
    <w:p w:rsidR="0058591C" w:rsidRDefault="0058591C" w:rsidP="0058591C">
      <w:pPr>
        <w:pStyle w:val="Prrafodelista"/>
        <w:spacing w:line="276" w:lineRule="auto"/>
        <w:ind w:left="360"/>
        <w:jc w:val="both"/>
        <w:rPr>
          <w:rFonts w:ascii="Garamond" w:hAnsi="Garamond"/>
          <w:sz w:val="24"/>
          <w:szCs w:val="24"/>
        </w:rPr>
      </w:pPr>
    </w:p>
    <w:p w:rsidR="00756BDD" w:rsidRDefault="00756BDD" w:rsidP="00C26AE8">
      <w:pPr>
        <w:pStyle w:val="Prrafodelista"/>
        <w:numPr>
          <w:ilvl w:val="0"/>
          <w:numId w:val="1"/>
        </w:numPr>
        <w:spacing w:line="276" w:lineRule="auto"/>
        <w:jc w:val="both"/>
        <w:rPr>
          <w:rFonts w:ascii="Garamond" w:hAnsi="Garamond"/>
          <w:sz w:val="24"/>
          <w:szCs w:val="24"/>
        </w:rPr>
      </w:pPr>
      <w:r w:rsidRPr="00756BDD">
        <w:rPr>
          <w:rFonts w:ascii="Garamond" w:hAnsi="Garamond"/>
          <w:sz w:val="24"/>
          <w:szCs w:val="24"/>
        </w:rPr>
        <w:t xml:space="preserve">Desempeñar sus funciones, con integridad y ética conforme al Código de Conducta Ética del Servidor Público. </w:t>
      </w:r>
    </w:p>
    <w:p w:rsidR="0058591C" w:rsidRDefault="0058591C" w:rsidP="0058591C">
      <w:pPr>
        <w:pStyle w:val="Prrafodelista"/>
        <w:spacing w:line="276" w:lineRule="auto"/>
        <w:ind w:left="360"/>
        <w:jc w:val="both"/>
        <w:rPr>
          <w:rFonts w:ascii="Garamond" w:hAnsi="Garamond"/>
          <w:sz w:val="24"/>
          <w:szCs w:val="24"/>
        </w:rPr>
      </w:pPr>
    </w:p>
    <w:p w:rsidR="00C26AE8" w:rsidRDefault="00756BDD" w:rsidP="00C26AE8">
      <w:pPr>
        <w:pStyle w:val="Prrafodelista"/>
        <w:numPr>
          <w:ilvl w:val="0"/>
          <w:numId w:val="1"/>
        </w:numPr>
        <w:spacing w:line="276" w:lineRule="auto"/>
        <w:jc w:val="both"/>
        <w:rPr>
          <w:rFonts w:ascii="Garamond" w:hAnsi="Garamond"/>
          <w:sz w:val="24"/>
          <w:szCs w:val="24"/>
        </w:rPr>
      </w:pPr>
      <w:r w:rsidRPr="00756BDD">
        <w:rPr>
          <w:rFonts w:ascii="Garamond" w:hAnsi="Garamond"/>
          <w:sz w:val="24"/>
          <w:szCs w:val="24"/>
        </w:rPr>
        <w:t xml:space="preserve">Sujetar las actuaciones en el ejercicio de sus funciones de conformidad a los lineamientos y disposiciones del Tribunal Superior de Cuentas. </w:t>
      </w:r>
    </w:p>
    <w:p w:rsidR="00756BDD" w:rsidRDefault="00756BDD" w:rsidP="00756BDD">
      <w:pPr>
        <w:jc w:val="both"/>
        <w:rPr>
          <w:rFonts w:ascii="Garamond" w:hAnsi="Garamond"/>
          <w:sz w:val="24"/>
          <w:szCs w:val="24"/>
        </w:rPr>
      </w:pPr>
      <w:r w:rsidRPr="00C26AE8">
        <w:rPr>
          <w:rFonts w:ascii="Garamond" w:hAnsi="Garamond"/>
          <w:b/>
          <w:sz w:val="24"/>
          <w:szCs w:val="24"/>
        </w:rPr>
        <w:lastRenderedPageBreak/>
        <w:t>Artículo 46.- FUNCIONES DE LAS AUDITORÍAS INTERNAS</w:t>
      </w:r>
      <w:r w:rsidRPr="00756BDD">
        <w:rPr>
          <w:rFonts w:ascii="Garamond" w:hAnsi="Garamond"/>
          <w:sz w:val="24"/>
          <w:szCs w:val="24"/>
        </w:rPr>
        <w:t xml:space="preserve">.- Para los efectos anteriores, las Unidades de Auditorías Internas tendrán las siguientes funciones: </w:t>
      </w:r>
    </w:p>
    <w:p w:rsidR="00756BDD" w:rsidRDefault="00756BDD" w:rsidP="0058591C">
      <w:pPr>
        <w:pStyle w:val="Prrafodelista"/>
        <w:numPr>
          <w:ilvl w:val="0"/>
          <w:numId w:val="3"/>
        </w:numPr>
        <w:jc w:val="both"/>
        <w:rPr>
          <w:rFonts w:ascii="Garamond" w:hAnsi="Garamond"/>
          <w:sz w:val="24"/>
          <w:szCs w:val="24"/>
        </w:rPr>
      </w:pPr>
      <w:r w:rsidRPr="0058591C">
        <w:rPr>
          <w:rFonts w:ascii="Garamond" w:hAnsi="Garamond"/>
          <w:sz w:val="24"/>
          <w:szCs w:val="24"/>
        </w:rPr>
        <w:t xml:space="preserve">Examinar y evaluar el control interno gerencial u operacional. </w:t>
      </w:r>
    </w:p>
    <w:p w:rsidR="0041299B" w:rsidRPr="0058591C" w:rsidRDefault="0041299B" w:rsidP="0041299B">
      <w:pPr>
        <w:pStyle w:val="Prrafodelista"/>
        <w:jc w:val="both"/>
        <w:rPr>
          <w:rFonts w:ascii="Garamond" w:hAnsi="Garamond"/>
          <w:sz w:val="24"/>
          <w:szCs w:val="24"/>
        </w:rPr>
      </w:pPr>
    </w:p>
    <w:p w:rsidR="00756BDD" w:rsidRDefault="00756BDD" w:rsidP="0058591C">
      <w:pPr>
        <w:pStyle w:val="Prrafodelista"/>
        <w:numPr>
          <w:ilvl w:val="0"/>
          <w:numId w:val="3"/>
        </w:numPr>
        <w:jc w:val="both"/>
        <w:rPr>
          <w:rFonts w:ascii="Garamond" w:hAnsi="Garamond"/>
          <w:sz w:val="24"/>
          <w:szCs w:val="24"/>
        </w:rPr>
      </w:pPr>
      <w:r w:rsidRPr="0058591C">
        <w:rPr>
          <w:rFonts w:ascii="Garamond" w:hAnsi="Garamond"/>
          <w:sz w:val="24"/>
          <w:szCs w:val="24"/>
        </w:rPr>
        <w:t xml:space="preserve">Revisar y evaluar la eficiencia y economía con que se han utilizado los recursos humanos, materiales y financieros y que hayan sido aplicados a los programas, actividades y propósitos autorizados. </w:t>
      </w:r>
    </w:p>
    <w:p w:rsidR="0041299B" w:rsidRPr="0058591C" w:rsidRDefault="0041299B" w:rsidP="0041299B">
      <w:pPr>
        <w:pStyle w:val="Prrafodelista"/>
        <w:jc w:val="both"/>
        <w:rPr>
          <w:rFonts w:ascii="Garamond" w:hAnsi="Garamond"/>
          <w:sz w:val="24"/>
          <w:szCs w:val="24"/>
        </w:rPr>
      </w:pPr>
    </w:p>
    <w:p w:rsidR="00756BDD" w:rsidRDefault="00756BDD" w:rsidP="0058591C">
      <w:pPr>
        <w:pStyle w:val="Prrafodelista"/>
        <w:numPr>
          <w:ilvl w:val="0"/>
          <w:numId w:val="3"/>
        </w:numPr>
        <w:jc w:val="both"/>
        <w:rPr>
          <w:rFonts w:ascii="Garamond" w:hAnsi="Garamond"/>
          <w:sz w:val="24"/>
          <w:szCs w:val="24"/>
        </w:rPr>
      </w:pPr>
      <w:r w:rsidRPr="0058591C">
        <w:rPr>
          <w:rFonts w:ascii="Garamond" w:hAnsi="Garamond"/>
          <w:sz w:val="24"/>
          <w:szCs w:val="24"/>
        </w:rPr>
        <w:t xml:space="preserve">Verificar la confiabilidad, oportunidad y pertinencia de la información financiera </w:t>
      </w:r>
      <w:r w:rsidR="0041299B">
        <w:rPr>
          <w:rFonts w:ascii="Garamond" w:hAnsi="Garamond"/>
          <w:sz w:val="24"/>
          <w:szCs w:val="24"/>
        </w:rPr>
        <w:t>y administrativa.</w:t>
      </w:r>
    </w:p>
    <w:p w:rsidR="0041299B" w:rsidRPr="0058591C" w:rsidRDefault="0041299B" w:rsidP="0041299B">
      <w:pPr>
        <w:pStyle w:val="Prrafodelista"/>
        <w:jc w:val="both"/>
        <w:rPr>
          <w:rFonts w:ascii="Garamond" w:hAnsi="Garamond"/>
          <w:sz w:val="24"/>
          <w:szCs w:val="24"/>
        </w:rPr>
      </w:pPr>
    </w:p>
    <w:p w:rsidR="0041299B" w:rsidRDefault="00756BDD" w:rsidP="0058591C">
      <w:pPr>
        <w:pStyle w:val="Prrafodelista"/>
        <w:numPr>
          <w:ilvl w:val="0"/>
          <w:numId w:val="3"/>
        </w:numPr>
        <w:jc w:val="both"/>
        <w:rPr>
          <w:rFonts w:ascii="Garamond" w:hAnsi="Garamond"/>
          <w:sz w:val="24"/>
          <w:szCs w:val="24"/>
        </w:rPr>
      </w:pPr>
      <w:r w:rsidRPr="0058591C">
        <w:rPr>
          <w:rFonts w:ascii="Garamond" w:hAnsi="Garamond"/>
          <w:sz w:val="24"/>
          <w:szCs w:val="24"/>
        </w:rPr>
        <w:t>Efectuar el control posterior parcial o total y/o exámenes especiales con respecto a la realización de proyectos de construcción, suministro de bienes y servicios que comprometan los recursos de la entidad, empleando las técnicas necesarias para lograr el cumplimiento de cada una de las fases.</w:t>
      </w:r>
    </w:p>
    <w:p w:rsidR="00756BDD" w:rsidRPr="0058591C" w:rsidRDefault="00756BDD" w:rsidP="0041299B">
      <w:pPr>
        <w:pStyle w:val="Prrafodelista"/>
        <w:jc w:val="both"/>
        <w:rPr>
          <w:rFonts w:ascii="Garamond" w:hAnsi="Garamond"/>
          <w:sz w:val="24"/>
          <w:szCs w:val="24"/>
        </w:rPr>
      </w:pPr>
      <w:r w:rsidRPr="0058591C">
        <w:rPr>
          <w:rFonts w:ascii="Garamond" w:hAnsi="Garamond"/>
          <w:sz w:val="24"/>
          <w:szCs w:val="24"/>
        </w:rPr>
        <w:t xml:space="preserve"> </w:t>
      </w:r>
    </w:p>
    <w:p w:rsidR="00756BDD" w:rsidRDefault="00756BDD" w:rsidP="0058591C">
      <w:pPr>
        <w:pStyle w:val="Prrafodelista"/>
        <w:numPr>
          <w:ilvl w:val="0"/>
          <w:numId w:val="3"/>
        </w:numPr>
        <w:jc w:val="both"/>
        <w:rPr>
          <w:rFonts w:ascii="Garamond" w:hAnsi="Garamond"/>
          <w:sz w:val="24"/>
          <w:szCs w:val="24"/>
        </w:rPr>
      </w:pPr>
      <w:r w:rsidRPr="0058591C">
        <w:rPr>
          <w:rFonts w:ascii="Garamond" w:hAnsi="Garamond"/>
          <w:sz w:val="24"/>
          <w:szCs w:val="24"/>
        </w:rPr>
        <w:t xml:space="preserve">Formular las deficiencias encontradas, conclusiones y recomendaciones resultantes de los exámenes practicados por medio de los respectivos informes. </w:t>
      </w:r>
    </w:p>
    <w:p w:rsidR="0041299B" w:rsidRPr="0058591C" w:rsidRDefault="0041299B" w:rsidP="0041299B">
      <w:pPr>
        <w:pStyle w:val="Prrafodelista"/>
        <w:jc w:val="both"/>
        <w:rPr>
          <w:rFonts w:ascii="Garamond" w:hAnsi="Garamond"/>
          <w:sz w:val="24"/>
          <w:szCs w:val="24"/>
        </w:rPr>
      </w:pPr>
    </w:p>
    <w:p w:rsidR="0041299B" w:rsidRDefault="00756BDD" w:rsidP="0058591C">
      <w:pPr>
        <w:pStyle w:val="Prrafodelista"/>
        <w:numPr>
          <w:ilvl w:val="0"/>
          <w:numId w:val="3"/>
        </w:numPr>
        <w:jc w:val="both"/>
        <w:rPr>
          <w:rFonts w:ascii="Garamond" w:hAnsi="Garamond"/>
          <w:sz w:val="24"/>
          <w:szCs w:val="24"/>
        </w:rPr>
      </w:pPr>
      <w:r w:rsidRPr="0058591C">
        <w:rPr>
          <w:rFonts w:ascii="Garamond" w:hAnsi="Garamond"/>
          <w:sz w:val="24"/>
          <w:szCs w:val="24"/>
        </w:rPr>
        <w:t>Cuando las actividades realizadas o los hechos observados no fueren significativos y no implique responsabilidades, el auditor interno podrá comunicar los resultados por medio de oficio o memorándum interno a las autoridades respectivas, previa la revisión y supervisión del Tribunal Superior de Cuentas.</w:t>
      </w:r>
    </w:p>
    <w:p w:rsidR="00756BDD" w:rsidRPr="0058591C" w:rsidRDefault="00756BDD" w:rsidP="0041299B">
      <w:pPr>
        <w:pStyle w:val="Prrafodelista"/>
        <w:jc w:val="both"/>
        <w:rPr>
          <w:rFonts w:ascii="Garamond" w:hAnsi="Garamond"/>
          <w:sz w:val="24"/>
          <w:szCs w:val="24"/>
        </w:rPr>
      </w:pPr>
      <w:r w:rsidRPr="0058591C">
        <w:rPr>
          <w:rFonts w:ascii="Garamond" w:hAnsi="Garamond"/>
          <w:sz w:val="24"/>
          <w:szCs w:val="24"/>
        </w:rPr>
        <w:t xml:space="preserve"> </w:t>
      </w:r>
    </w:p>
    <w:p w:rsidR="00A24192" w:rsidRDefault="00756BDD" w:rsidP="0058591C">
      <w:pPr>
        <w:pStyle w:val="Prrafodelista"/>
        <w:numPr>
          <w:ilvl w:val="0"/>
          <w:numId w:val="3"/>
        </w:numPr>
        <w:jc w:val="both"/>
        <w:rPr>
          <w:rFonts w:ascii="Garamond" w:hAnsi="Garamond"/>
          <w:sz w:val="24"/>
          <w:szCs w:val="24"/>
        </w:rPr>
      </w:pPr>
      <w:r w:rsidRPr="0058591C">
        <w:rPr>
          <w:rFonts w:ascii="Garamond" w:hAnsi="Garamond"/>
          <w:sz w:val="24"/>
          <w:szCs w:val="24"/>
        </w:rPr>
        <w:t>Efectuar la evaluación de la ejecución del presupuesto de ingresos y egresos, así c</w:t>
      </w:r>
      <w:r w:rsidR="00C26AE8" w:rsidRPr="0058591C">
        <w:rPr>
          <w:rFonts w:ascii="Garamond" w:hAnsi="Garamond"/>
          <w:sz w:val="24"/>
          <w:szCs w:val="24"/>
        </w:rPr>
        <w:t>omo la liquidación, al finalizar</w:t>
      </w:r>
      <w:r w:rsidRPr="0058591C">
        <w:rPr>
          <w:rFonts w:ascii="Garamond" w:hAnsi="Garamond"/>
          <w:sz w:val="24"/>
          <w:szCs w:val="24"/>
        </w:rPr>
        <w:t xml:space="preserve"> el año fiscal.</w:t>
      </w:r>
    </w:p>
    <w:p w:rsidR="007375D3" w:rsidRPr="007375D3" w:rsidRDefault="007375D3" w:rsidP="007375D3">
      <w:pPr>
        <w:pStyle w:val="Prrafodelista"/>
        <w:rPr>
          <w:rFonts w:ascii="Garamond" w:hAnsi="Garamond"/>
          <w:sz w:val="24"/>
          <w:szCs w:val="24"/>
        </w:rPr>
      </w:pPr>
    </w:p>
    <w:p w:rsidR="007375D3" w:rsidRDefault="007375D3" w:rsidP="007375D3">
      <w:pPr>
        <w:pStyle w:val="Pa2"/>
        <w:spacing w:line="276" w:lineRule="auto"/>
        <w:jc w:val="both"/>
        <w:rPr>
          <w:rFonts w:ascii="Garamond" w:hAnsi="Garamond"/>
          <w:color w:val="000000"/>
        </w:rPr>
      </w:pPr>
      <w:r w:rsidRPr="007375D3">
        <w:rPr>
          <w:rFonts w:ascii="Garamond" w:hAnsi="Garamond"/>
          <w:b/>
          <w:bCs/>
          <w:color w:val="000000"/>
        </w:rPr>
        <w:t>Artículo 47.- RESPONSABILIDAD</w:t>
      </w:r>
      <w:r w:rsidRPr="007375D3">
        <w:rPr>
          <w:rFonts w:ascii="Garamond" w:hAnsi="Garamond"/>
          <w:color w:val="000000"/>
        </w:rPr>
        <w:t xml:space="preserve">.- El incumplimiento de las Responsabilidades, funciones y otras que en ocasión de su cargo deba ejecutar el titular de las Unidades de Auditoría Interna será objeto según sea el caso, de la sanción correspondiente, la cual será deducida mediante pliego de responsabilidades emitido por los departamentos que supervisan auditorías internas en el Tribunal Superior de Cuentas. </w:t>
      </w:r>
    </w:p>
    <w:p w:rsidR="007375D3" w:rsidRPr="007375D3" w:rsidRDefault="007375D3" w:rsidP="007375D3">
      <w:pPr>
        <w:spacing w:line="276" w:lineRule="auto"/>
        <w:jc w:val="both"/>
        <w:rPr>
          <w:rFonts w:ascii="Garamond" w:hAnsi="Garamond"/>
          <w:sz w:val="24"/>
          <w:szCs w:val="24"/>
        </w:rPr>
      </w:pPr>
      <w:r w:rsidRPr="007375D3">
        <w:rPr>
          <w:rFonts w:ascii="Garamond" w:hAnsi="Garamond"/>
          <w:color w:val="000000"/>
          <w:sz w:val="24"/>
          <w:szCs w:val="24"/>
        </w:rPr>
        <w:t>Sin perjuicio de las responsabilidades correspondientes, el titular de las Unidades de Auditoría Interna será solidariamente responsable de sus actuaciones con los autores de las decisiones que fueren objeto de reparos si ellos en su fiscalización no las hubieren hecho.</w:t>
      </w:r>
    </w:p>
    <w:sectPr w:rsidR="007375D3" w:rsidRPr="007375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1334"/>
    <w:multiLevelType w:val="hybridMultilevel"/>
    <w:tmpl w:val="D2D23E0E"/>
    <w:lvl w:ilvl="0" w:tplc="480A000F">
      <w:start w:val="1"/>
      <w:numFmt w:val="decimal"/>
      <w:lvlText w:val="%1."/>
      <w:lvlJc w:val="left"/>
      <w:pPr>
        <w:ind w:left="720" w:hanging="360"/>
      </w:pPr>
    </w:lvl>
    <w:lvl w:ilvl="1" w:tplc="480A0011">
      <w:start w:val="1"/>
      <w:numFmt w:val="decimal"/>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3BA453F4"/>
    <w:multiLevelType w:val="hybridMultilevel"/>
    <w:tmpl w:val="E2BE114A"/>
    <w:lvl w:ilvl="0" w:tplc="480A000F">
      <w:start w:val="1"/>
      <w:numFmt w:val="decimal"/>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44D7223F"/>
    <w:multiLevelType w:val="hybridMultilevel"/>
    <w:tmpl w:val="8EDE5D68"/>
    <w:lvl w:ilvl="0" w:tplc="480A0017">
      <w:start w:val="1"/>
      <w:numFmt w:val="lowerLetter"/>
      <w:lvlText w:val="%1)"/>
      <w:lvlJc w:val="left"/>
      <w:pPr>
        <w:ind w:left="360" w:hanging="360"/>
      </w:pPr>
    </w:lvl>
    <w:lvl w:ilvl="1" w:tplc="F8D487FC">
      <w:start w:val="1"/>
      <w:numFmt w:val="decimal"/>
      <w:lvlText w:val="%2."/>
      <w:lvlJc w:val="left"/>
      <w:pPr>
        <w:ind w:left="1080" w:hanging="360"/>
      </w:pPr>
      <w:rPr>
        <w:rFonts w:hint="default"/>
      </w:r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DD"/>
    <w:rsid w:val="0041299B"/>
    <w:rsid w:val="0058591C"/>
    <w:rsid w:val="007375D3"/>
    <w:rsid w:val="00756BDD"/>
    <w:rsid w:val="00A24192"/>
    <w:rsid w:val="00BC22DD"/>
    <w:rsid w:val="00C26AE8"/>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BEB22-A80E-4C5B-A47F-472ECD8A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6AE8"/>
    <w:pPr>
      <w:ind w:left="720"/>
      <w:contextualSpacing/>
    </w:pPr>
  </w:style>
  <w:style w:type="paragraph" w:customStyle="1" w:styleId="Pa2">
    <w:name w:val="Pa2"/>
    <w:basedOn w:val="Normal"/>
    <w:next w:val="Normal"/>
    <w:uiPriority w:val="99"/>
    <w:rsid w:val="007375D3"/>
    <w:pPr>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3655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Tribunal Superior de Cuentas</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Edwil Yovani Izaguirre Medina</dc:creator>
  <cp:keywords/>
  <dc:description/>
  <cp:lastModifiedBy>Melissa Sue Paz Ruiz</cp:lastModifiedBy>
  <cp:revision>2</cp:revision>
  <dcterms:created xsi:type="dcterms:W3CDTF">2023-10-19T22:16:00Z</dcterms:created>
  <dcterms:modified xsi:type="dcterms:W3CDTF">2023-10-19T22:16:00Z</dcterms:modified>
</cp:coreProperties>
</file>